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E763" w14:textId="77777777" w:rsidR="00B56553" w:rsidRPr="00D312D9" w:rsidRDefault="00B56553" w:rsidP="00B922B2">
      <w:pPr>
        <w:jc w:val="center"/>
        <w:rPr>
          <w:b/>
          <w:bCs/>
          <w:u w:val="single"/>
        </w:rPr>
      </w:pPr>
      <w:r w:rsidRPr="00D312D9">
        <w:rPr>
          <w:b/>
          <w:bCs/>
          <w:u w:val="single"/>
        </w:rPr>
        <w:t>Local Library Resources</w:t>
      </w:r>
    </w:p>
    <w:p w14:paraId="031CAC31" w14:textId="77777777" w:rsidR="00B56553" w:rsidRDefault="00B56553" w:rsidP="00472B91">
      <w:pPr>
        <w:jc w:val="center"/>
        <w:rPr>
          <w:rFonts w:cs="Times New Roman"/>
          <w:b/>
          <w:bCs/>
        </w:rPr>
      </w:pPr>
    </w:p>
    <w:tbl>
      <w:tblPr>
        <w:tblW w:w="142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1856"/>
        <w:gridCol w:w="1803"/>
        <w:gridCol w:w="3449"/>
        <w:gridCol w:w="2970"/>
        <w:gridCol w:w="2268"/>
      </w:tblGrid>
      <w:tr w:rsidR="00B56553" w:rsidRPr="007654C2" w14:paraId="29B24287" w14:textId="77777777" w:rsidTr="005C05B8">
        <w:trPr>
          <w:tblHeader/>
        </w:trPr>
        <w:tc>
          <w:tcPr>
            <w:tcW w:w="1874" w:type="dxa"/>
            <w:vAlign w:val="center"/>
          </w:tcPr>
          <w:p w14:paraId="7E068480" w14:textId="77777777" w:rsidR="00B56553" w:rsidRPr="007654C2" w:rsidRDefault="00B56553" w:rsidP="007654C2">
            <w:pPr>
              <w:jc w:val="center"/>
              <w:rPr>
                <w:b/>
                <w:bCs/>
              </w:rPr>
            </w:pPr>
            <w:r w:rsidRPr="007654C2">
              <w:rPr>
                <w:b/>
                <w:bCs/>
              </w:rPr>
              <w:t>LIBRARY</w:t>
            </w:r>
          </w:p>
        </w:tc>
        <w:tc>
          <w:tcPr>
            <w:tcW w:w="1856" w:type="dxa"/>
            <w:vAlign w:val="center"/>
          </w:tcPr>
          <w:p w14:paraId="5B162540" w14:textId="77777777" w:rsidR="00B56553" w:rsidRPr="007654C2" w:rsidRDefault="00B56553" w:rsidP="007654C2">
            <w:pPr>
              <w:jc w:val="center"/>
              <w:rPr>
                <w:b/>
                <w:bCs/>
              </w:rPr>
            </w:pPr>
            <w:r w:rsidRPr="007654C2">
              <w:rPr>
                <w:b/>
                <w:bCs/>
              </w:rPr>
              <w:t>AGE RESTRICTION</w:t>
            </w:r>
          </w:p>
        </w:tc>
        <w:tc>
          <w:tcPr>
            <w:tcW w:w="1803" w:type="dxa"/>
            <w:vAlign w:val="center"/>
          </w:tcPr>
          <w:p w14:paraId="7B9FF7AA" w14:textId="77777777" w:rsidR="00B56553" w:rsidRPr="007654C2" w:rsidRDefault="00B56553" w:rsidP="007654C2">
            <w:pPr>
              <w:jc w:val="center"/>
              <w:rPr>
                <w:b/>
                <w:bCs/>
              </w:rPr>
            </w:pPr>
            <w:r w:rsidRPr="007654C2">
              <w:rPr>
                <w:b/>
                <w:bCs/>
              </w:rPr>
              <w:t>BOOK CHECKOUT</w:t>
            </w:r>
          </w:p>
        </w:tc>
        <w:tc>
          <w:tcPr>
            <w:tcW w:w="3449" w:type="dxa"/>
            <w:vAlign w:val="center"/>
          </w:tcPr>
          <w:p w14:paraId="42ED38C8" w14:textId="77777777" w:rsidR="00B56553" w:rsidRPr="007654C2" w:rsidRDefault="00B56553" w:rsidP="007654C2">
            <w:pPr>
              <w:jc w:val="center"/>
              <w:rPr>
                <w:b/>
                <w:bCs/>
              </w:rPr>
            </w:pPr>
            <w:r w:rsidRPr="007654C2">
              <w:rPr>
                <w:b/>
                <w:bCs/>
              </w:rPr>
              <w:t>DATABASES</w:t>
            </w:r>
          </w:p>
        </w:tc>
        <w:tc>
          <w:tcPr>
            <w:tcW w:w="2970" w:type="dxa"/>
            <w:vAlign w:val="center"/>
          </w:tcPr>
          <w:p w14:paraId="21A82C98" w14:textId="77777777" w:rsidR="00B56553" w:rsidRPr="007654C2" w:rsidRDefault="00B56553" w:rsidP="007654C2">
            <w:pPr>
              <w:jc w:val="center"/>
              <w:rPr>
                <w:b/>
                <w:bCs/>
              </w:rPr>
            </w:pPr>
            <w:r w:rsidRPr="007654C2">
              <w:rPr>
                <w:b/>
                <w:bCs/>
              </w:rPr>
              <w:t>WEBSITE</w:t>
            </w:r>
          </w:p>
        </w:tc>
        <w:tc>
          <w:tcPr>
            <w:tcW w:w="2268" w:type="dxa"/>
            <w:vAlign w:val="center"/>
          </w:tcPr>
          <w:p w14:paraId="4BC39830" w14:textId="77777777" w:rsidR="00B56553" w:rsidRPr="007654C2" w:rsidRDefault="00B56553" w:rsidP="007654C2">
            <w:pPr>
              <w:jc w:val="center"/>
              <w:rPr>
                <w:b/>
                <w:bCs/>
              </w:rPr>
            </w:pPr>
            <w:r w:rsidRPr="007654C2">
              <w:rPr>
                <w:b/>
                <w:bCs/>
              </w:rPr>
              <w:t>ADDRESS</w:t>
            </w:r>
          </w:p>
        </w:tc>
      </w:tr>
      <w:tr w:rsidR="00B56553" w:rsidRPr="007654C2" w14:paraId="02C14212" w14:textId="77777777" w:rsidTr="005C05B8">
        <w:tc>
          <w:tcPr>
            <w:tcW w:w="1874" w:type="dxa"/>
            <w:vAlign w:val="center"/>
          </w:tcPr>
          <w:p w14:paraId="36AF0DC2" w14:textId="77777777" w:rsidR="00B56553" w:rsidRPr="007654C2" w:rsidRDefault="00B56553" w:rsidP="007654C2">
            <w:pPr>
              <w:jc w:val="center"/>
              <w:rPr>
                <w:b/>
                <w:bCs/>
                <w:sz w:val="20"/>
                <w:szCs w:val="20"/>
              </w:rPr>
            </w:pPr>
            <w:r w:rsidRPr="007654C2">
              <w:rPr>
                <w:b/>
                <w:bCs/>
                <w:sz w:val="20"/>
                <w:szCs w:val="20"/>
              </w:rPr>
              <w:t>GEORGE MASON UNIVERSITY</w:t>
            </w:r>
          </w:p>
        </w:tc>
        <w:tc>
          <w:tcPr>
            <w:tcW w:w="1856" w:type="dxa"/>
            <w:vAlign w:val="center"/>
          </w:tcPr>
          <w:p w14:paraId="74AFA7B6" w14:textId="77777777" w:rsidR="00B56553" w:rsidRPr="007654C2" w:rsidRDefault="00B56553" w:rsidP="007654C2">
            <w:pPr>
              <w:jc w:val="center"/>
              <w:rPr>
                <w:sz w:val="20"/>
                <w:szCs w:val="20"/>
              </w:rPr>
            </w:pPr>
            <w:r w:rsidRPr="007654C2">
              <w:rPr>
                <w:sz w:val="20"/>
                <w:szCs w:val="20"/>
              </w:rPr>
              <w:t>16 or older</w:t>
            </w:r>
          </w:p>
        </w:tc>
        <w:tc>
          <w:tcPr>
            <w:tcW w:w="1803" w:type="dxa"/>
            <w:vAlign w:val="center"/>
          </w:tcPr>
          <w:p w14:paraId="11C1E1F6" w14:textId="77777777" w:rsidR="00B56553" w:rsidRPr="007654C2" w:rsidRDefault="00B56553" w:rsidP="007654C2">
            <w:pPr>
              <w:jc w:val="center"/>
              <w:rPr>
                <w:sz w:val="20"/>
                <w:szCs w:val="20"/>
              </w:rPr>
            </w:pPr>
            <w:r w:rsidRPr="007654C2">
              <w:rPr>
                <w:sz w:val="20"/>
                <w:szCs w:val="20"/>
              </w:rPr>
              <w:t>No Circulation allowed (there is a $150 community card option for annual circulation privileges if desired); but can use print material in person and coin copy machines are available.</w:t>
            </w:r>
          </w:p>
        </w:tc>
        <w:tc>
          <w:tcPr>
            <w:tcW w:w="3449" w:type="dxa"/>
            <w:vAlign w:val="center"/>
          </w:tcPr>
          <w:p w14:paraId="5606631F" w14:textId="77777777" w:rsidR="00B56553" w:rsidRPr="007654C2" w:rsidRDefault="00B56553" w:rsidP="007654C2">
            <w:pPr>
              <w:jc w:val="center"/>
              <w:rPr>
                <w:sz w:val="20"/>
                <w:szCs w:val="20"/>
              </w:rPr>
            </w:pPr>
            <w:r w:rsidRPr="007654C2">
              <w:rPr>
                <w:sz w:val="20"/>
                <w:szCs w:val="20"/>
              </w:rPr>
              <w:t>Full-text available ONLY in person at the libraries. However, able to search databases from main search box from main library page (</w:t>
            </w:r>
            <w:proofErr w:type="spellStart"/>
            <w:r w:rsidRPr="007654C2">
              <w:rPr>
                <w:sz w:val="20"/>
                <w:szCs w:val="20"/>
              </w:rPr>
              <w:t>InPrimo</w:t>
            </w:r>
            <w:proofErr w:type="spellEnd"/>
            <w:r w:rsidRPr="007654C2">
              <w:rPr>
                <w:sz w:val="20"/>
                <w:szCs w:val="20"/>
              </w:rPr>
              <w:t xml:space="preserve"> Search). One can view titles of articles to see if there is something helpful before going to the library. Full text available by going to the library.</w:t>
            </w:r>
          </w:p>
        </w:tc>
        <w:tc>
          <w:tcPr>
            <w:tcW w:w="2970" w:type="dxa"/>
            <w:vAlign w:val="center"/>
          </w:tcPr>
          <w:p w14:paraId="4E158469" w14:textId="77777777" w:rsidR="00B56553" w:rsidRPr="007654C2" w:rsidRDefault="00FA07B4" w:rsidP="007654C2">
            <w:pPr>
              <w:jc w:val="center"/>
              <w:rPr>
                <w:rFonts w:cs="Times New Roman"/>
                <w:sz w:val="20"/>
                <w:szCs w:val="20"/>
              </w:rPr>
            </w:pPr>
            <w:hyperlink r:id="rId5" w:history="1">
              <w:r w:rsidR="00B56553" w:rsidRPr="007654C2">
                <w:rPr>
                  <w:rStyle w:val="Hyperlink"/>
                  <w:sz w:val="20"/>
                  <w:szCs w:val="20"/>
                </w:rPr>
                <w:t>http://library.gmu.edu/</w:t>
              </w:r>
            </w:hyperlink>
          </w:p>
          <w:p w14:paraId="2A859C6B" w14:textId="77777777" w:rsidR="00B56553" w:rsidRPr="007654C2" w:rsidRDefault="00B56553" w:rsidP="007654C2">
            <w:pPr>
              <w:jc w:val="center"/>
              <w:rPr>
                <w:rFonts w:cs="Times New Roman"/>
                <w:sz w:val="20"/>
                <w:szCs w:val="20"/>
              </w:rPr>
            </w:pPr>
          </w:p>
        </w:tc>
        <w:tc>
          <w:tcPr>
            <w:tcW w:w="2268" w:type="dxa"/>
            <w:vAlign w:val="center"/>
          </w:tcPr>
          <w:p w14:paraId="62CE7A67" w14:textId="77777777" w:rsidR="00B56553" w:rsidRPr="007654C2" w:rsidRDefault="00B56553" w:rsidP="007654C2">
            <w:pPr>
              <w:jc w:val="center"/>
              <w:rPr>
                <w:sz w:val="20"/>
                <w:szCs w:val="20"/>
              </w:rPr>
            </w:pPr>
            <w:r w:rsidRPr="007654C2">
              <w:rPr>
                <w:sz w:val="20"/>
                <w:szCs w:val="20"/>
              </w:rPr>
              <w:t>Main Library:</w:t>
            </w:r>
          </w:p>
          <w:p w14:paraId="263AB0D7" w14:textId="77777777" w:rsidR="00B56553" w:rsidRPr="007654C2" w:rsidRDefault="00B56553" w:rsidP="007654C2">
            <w:pPr>
              <w:jc w:val="center"/>
              <w:rPr>
                <w:sz w:val="20"/>
                <w:szCs w:val="20"/>
              </w:rPr>
            </w:pPr>
            <w:r w:rsidRPr="007654C2">
              <w:rPr>
                <w:sz w:val="20"/>
                <w:szCs w:val="20"/>
              </w:rPr>
              <w:t>Fenwick Library</w:t>
            </w:r>
          </w:p>
          <w:p w14:paraId="349EDF67" w14:textId="77777777" w:rsidR="00B56553" w:rsidRPr="007654C2" w:rsidRDefault="00B56553" w:rsidP="007654C2">
            <w:pPr>
              <w:jc w:val="center"/>
              <w:rPr>
                <w:sz w:val="20"/>
                <w:szCs w:val="20"/>
              </w:rPr>
            </w:pPr>
            <w:r w:rsidRPr="007654C2">
              <w:rPr>
                <w:sz w:val="20"/>
                <w:szCs w:val="20"/>
              </w:rPr>
              <w:t>4400 University Dr.</w:t>
            </w:r>
          </w:p>
          <w:p w14:paraId="4DED4E34" w14:textId="77777777" w:rsidR="00B56553" w:rsidRPr="007B7FF6" w:rsidRDefault="00B56553" w:rsidP="007654C2">
            <w:pPr>
              <w:jc w:val="center"/>
              <w:rPr>
                <w:sz w:val="20"/>
                <w:szCs w:val="20"/>
                <w:lang w:val="fr-FR"/>
              </w:rPr>
            </w:pPr>
            <w:r w:rsidRPr="007B7FF6">
              <w:rPr>
                <w:sz w:val="20"/>
                <w:szCs w:val="20"/>
                <w:lang w:val="fr-FR"/>
              </w:rPr>
              <w:t>Fairfax, VA</w:t>
            </w:r>
          </w:p>
          <w:p w14:paraId="23DE0E4A" w14:textId="77777777" w:rsidR="00B56553" w:rsidRPr="007B7FF6" w:rsidRDefault="00B56553" w:rsidP="007654C2">
            <w:pPr>
              <w:jc w:val="center"/>
              <w:rPr>
                <w:sz w:val="20"/>
                <w:szCs w:val="20"/>
                <w:lang w:val="fr-FR"/>
              </w:rPr>
            </w:pPr>
            <w:r w:rsidRPr="007B7FF6">
              <w:rPr>
                <w:sz w:val="20"/>
                <w:szCs w:val="20"/>
                <w:lang w:val="fr-FR"/>
              </w:rPr>
              <w:t>22030</w:t>
            </w:r>
          </w:p>
          <w:p w14:paraId="18D6E7DB" w14:textId="77777777" w:rsidR="00B56553" w:rsidRPr="007B7FF6" w:rsidRDefault="00B56553" w:rsidP="007654C2">
            <w:pPr>
              <w:jc w:val="center"/>
              <w:rPr>
                <w:sz w:val="20"/>
                <w:szCs w:val="20"/>
                <w:lang w:val="fr-FR"/>
              </w:rPr>
            </w:pPr>
            <w:r w:rsidRPr="007B7FF6">
              <w:rPr>
                <w:sz w:val="20"/>
                <w:szCs w:val="20"/>
                <w:lang w:val="fr-FR"/>
              </w:rPr>
              <w:t>703-993-2250</w:t>
            </w:r>
          </w:p>
          <w:p w14:paraId="07896E2A" w14:textId="77777777" w:rsidR="00B56553" w:rsidRPr="007B7FF6" w:rsidRDefault="00B56553" w:rsidP="007654C2">
            <w:pPr>
              <w:jc w:val="center"/>
              <w:rPr>
                <w:sz w:val="20"/>
                <w:szCs w:val="20"/>
                <w:lang w:val="fr-FR"/>
              </w:rPr>
            </w:pPr>
          </w:p>
          <w:p w14:paraId="3E53FE2D" w14:textId="77777777" w:rsidR="00B56553" w:rsidRPr="007B7FF6" w:rsidRDefault="00B56553" w:rsidP="007654C2">
            <w:pPr>
              <w:jc w:val="center"/>
              <w:rPr>
                <w:sz w:val="20"/>
                <w:szCs w:val="20"/>
                <w:lang w:val="fr-FR"/>
              </w:rPr>
            </w:pPr>
            <w:r w:rsidRPr="007B7FF6">
              <w:rPr>
                <w:sz w:val="20"/>
                <w:szCs w:val="20"/>
                <w:lang w:val="fr-FR"/>
              </w:rPr>
              <w:t>Arlington Campus*</w:t>
            </w:r>
          </w:p>
          <w:p w14:paraId="374AD1AD" w14:textId="77777777" w:rsidR="00B56553" w:rsidRPr="007B7FF6" w:rsidRDefault="00B56553" w:rsidP="007654C2">
            <w:pPr>
              <w:jc w:val="center"/>
              <w:rPr>
                <w:sz w:val="20"/>
                <w:szCs w:val="20"/>
                <w:lang w:val="fr-FR"/>
              </w:rPr>
            </w:pPr>
            <w:r w:rsidRPr="007B7FF6">
              <w:rPr>
                <w:sz w:val="20"/>
                <w:szCs w:val="20"/>
                <w:lang w:val="fr-FR"/>
              </w:rPr>
              <w:t>3351 Fairfax Dr.</w:t>
            </w:r>
          </w:p>
          <w:p w14:paraId="4C5A9EB5" w14:textId="77777777" w:rsidR="00B56553" w:rsidRPr="007654C2" w:rsidRDefault="00B56553" w:rsidP="007654C2">
            <w:pPr>
              <w:jc w:val="center"/>
              <w:rPr>
                <w:sz w:val="20"/>
                <w:szCs w:val="20"/>
              </w:rPr>
            </w:pPr>
            <w:r w:rsidRPr="007654C2">
              <w:rPr>
                <w:sz w:val="20"/>
                <w:szCs w:val="20"/>
              </w:rPr>
              <w:t>Arlington, VA 22201</w:t>
            </w:r>
          </w:p>
          <w:p w14:paraId="4B875CD2" w14:textId="77777777" w:rsidR="00B56553" w:rsidRPr="007654C2" w:rsidRDefault="00B56553" w:rsidP="007654C2">
            <w:pPr>
              <w:jc w:val="center"/>
              <w:rPr>
                <w:sz w:val="20"/>
                <w:szCs w:val="20"/>
              </w:rPr>
            </w:pPr>
            <w:r w:rsidRPr="007654C2">
              <w:rPr>
                <w:sz w:val="20"/>
                <w:szCs w:val="20"/>
              </w:rPr>
              <w:t>703-993-8188</w:t>
            </w:r>
          </w:p>
          <w:p w14:paraId="2300C0AE" w14:textId="77777777" w:rsidR="00B56553" w:rsidRPr="007654C2" w:rsidRDefault="00B56553" w:rsidP="007654C2">
            <w:pPr>
              <w:jc w:val="center"/>
              <w:rPr>
                <w:sz w:val="20"/>
                <w:szCs w:val="20"/>
              </w:rPr>
            </w:pPr>
          </w:p>
          <w:p w14:paraId="6EEC8543" w14:textId="77777777" w:rsidR="00B56553" w:rsidRPr="007654C2" w:rsidRDefault="00B56553" w:rsidP="007654C2">
            <w:pPr>
              <w:jc w:val="center"/>
              <w:rPr>
                <w:rFonts w:cs="Times New Roman"/>
                <w:sz w:val="20"/>
                <w:szCs w:val="20"/>
              </w:rPr>
            </w:pPr>
            <w:r w:rsidRPr="007654C2">
              <w:rPr>
                <w:sz w:val="20"/>
                <w:szCs w:val="20"/>
              </w:rPr>
              <w:t>*</w:t>
            </w:r>
            <w:r w:rsidRPr="007654C2">
              <w:rPr>
                <w:i/>
                <w:iCs/>
                <w:sz w:val="20"/>
                <w:szCs w:val="20"/>
              </w:rPr>
              <w:t>The Arlington Campus has very limited computer space and will limit time on computers for visitors. You need to have your online resources planned well before visiting this campus. You will be required to sign in here and show ID. The Main Campus in Fairfax is more flexible.</w:t>
            </w:r>
          </w:p>
        </w:tc>
      </w:tr>
      <w:tr w:rsidR="00B56553" w:rsidRPr="007654C2" w14:paraId="09560F25" w14:textId="77777777" w:rsidTr="005C05B8">
        <w:tc>
          <w:tcPr>
            <w:tcW w:w="1874" w:type="dxa"/>
            <w:vAlign w:val="center"/>
          </w:tcPr>
          <w:p w14:paraId="4B106137" w14:textId="77777777" w:rsidR="00B56553" w:rsidRPr="007654C2" w:rsidRDefault="00B56553" w:rsidP="007654C2">
            <w:pPr>
              <w:jc w:val="center"/>
              <w:rPr>
                <w:b/>
                <w:bCs/>
                <w:sz w:val="20"/>
                <w:szCs w:val="20"/>
              </w:rPr>
            </w:pPr>
            <w:r w:rsidRPr="007654C2">
              <w:rPr>
                <w:b/>
                <w:bCs/>
                <w:sz w:val="20"/>
                <w:szCs w:val="20"/>
              </w:rPr>
              <w:t>Northern Virginia Community College Campuses</w:t>
            </w:r>
          </w:p>
        </w:tc>
        <w:tc>
          <w:tcPr>
            <w:tcW w:w="1856" w:type="dxa"/>
            <w:vAlign w:val="center"/>
          </w:tcPr>
          <w:p w14:paraId="4E6E490F" w14:textId="77777777" w:rsidR="00B56553" w:rsidRPr="007654C2" w:rsidRDefault="00B56553" w:rsidP="007654C2">
            <w:pPr>
              <w:jc w:val="center"/>
              <w:rPr>
                <w:sz w:val="20"/>
                <w:szCs w:val="20"/>
              </w:rPr>
            </w:pPr>
            <w:r w:rsidRPr="007654C2">
              <w:rPr>
                <w:sz w:val="20"/>
                <w:szCs w:val="20"/>
              </w:rPr>
              <w:t>16 or older</w:t>
            </w:r>
          </w:p>
        </w:tc>
        <w:tc>
          <w:tcPr>
            <w:tcW w:w="1803" w:type="dxa"/>
            <w:vAlign w:val="center"/>
          </w:tcPr>
          <w:p w14:paraId="77F59944" w14:textId="77777777" w:rsidR="00B56553" w:rsidRPr="007654C2" w:rsidRDefault="00B56553" w:rsidP="007654C2">
            <w:pPr>
              <w:jc w:val="center"/>
              <w:rPr>
                <w:sz w:val="20"/>
                <w:szCs w:val="20"/>
              </w:rPr>
            </w:pPr>
            <w:r w:rsidRPr="007654C2">
              <w:rPr>
                <w:sz w:val="20"/>
                <w:szCs w:val="20"/>
              </w:rPr>
              <w:t>Yes; you can be issued a borrower’s card by showing a government issued picture ID with your current address. You may check out up to three items for three weeks each (One renewal allowed)</w:t>
            </w:r>
          </w:p>
        </w:tc>
        <w:tc>
          <w:tcPr>
            <w:tcW w:w="3449" w:type="dxa"/>
            <w:vAlign w:val="center"/>
          </w:tcPr>
          <w:p w14:paraId="2405B739" w14:textId="77777777" w:rsidR="00B56553" w:rsidRPr="007654C2" w:rsidRDefault="00B56553" w:rsidP="007654C2">
            <w:pPr>
              <w:jc w:val="center"/>
              <w:rPr>
                <w:sz w:val="20"/>
                <w:szCs w:val="20"/>
              </w:rPr>
            </w:pPr>
            <w:r w:rsidRPr="007654C2">
              <w:rPr>
                <w:sz w:val="20"/>
                <w:szCs w:val="20"/>
              </w:rPr>
              <w:t xml:space="preserve">Databases are only searchable by visiting the library in person. To see a list of available databases, see </w:t>
            </w:r>
          </w:p>
          <w:p w14:paraId="3F583D04" w14:textId="6CCCB700" w:rsidR="00B56553" w:rsidRDefault="00FA07B4" w:rsidP="00FA07B4">
            <w:pPr>
              <w:jc w:val="center"/>
              <w:rPr>
                <w:rFonts w:cs="Times New Roman"/>
                <w:sz w:val="20"/>
                <w:szCs w:val="20"/>
              </w:rPr>
            </w:pPr>
            <w:hyperlink r:id="rId6" w:history="1">
              <w:r w:rsidRPr="0029529C">
                <w:rPr>
                  <w:rStyle w:val="Hyperlink"/>
                  <w:rFonts w:cs="Times New Roman"/>
                  <w:sz w:val="20"/>
                  <w:szCs w:val="20"/>
                </w:rPr>
                <w:t>http://libguides.nvcc.edu/az.php</w:t>
              </w:r>
            </w:hyperlink>
          </w:p>
          <w:p w14:paraId="23AB0555" w14:textId="6D9D1C6C" w:rsidR="00FA07B4" w:rsidRPr="007654C2" w:rsidRDefault="00FA07B4" w:rsidP="00FA07B4">
            <w:pPr>
              <w:jc w:val="center"/>
              <w:rPr>
                <w:rFonts w:cs="Times New Roman"/>
                <w:sz w:val="20"/>
                <w:szCs w:val="20"/>
              </w:rPr>
            </w:pPr>
            <w:bookmarkStart w:id="0" w:name="_GoBack"/>
            <w:bookmarkEnd w:id="0"/>
          </w:p>
        </w:tc>
        <w:tc>
          <w:tcPr>
            <w:tcW w:w="2970" w:type="dxa"/>
            <w:vAlign w:val="center"/>
          </w:tcPr>
          <w:p w14:paraId="3CD2A4FC" w14:textId="5A134070" w:rsidR="00B56553" w:rsidRDefault="00FA07B4" w:rsidP="007654C2">
            <w:pPr>
              <w:jc w:val="center"/>
              <w:rPr>
                <w:sz w:val="20"/>
                <w:szCs w:val="20"/>
              </w:rPr>
            </w:pPr>
            <w:hyperlink r:id="rId7" w:history="1">
              <w:r w:rsidR="00C462E2" w:rsidRPr="00610967">
                <w:rPr>
                  <w:rStyle w:val="Hyperlink"/>
                  <w:sz w:val="20"/>
                  <w:szCs w:val="20"/>
                </w:rPr>
                <w:t>http://www.nvcc.edu/library/</w:t>
              </w:r>
            </w:hyperlink>
          </w:p>
          <w:p w14:paraId="1C51FF31" w14:textId="77777777" w:rsidR="00C462E2" w:rsidRPr="007654C2" w:rsidRDefault="00C462E2" w:rsidP="007654C2">
            <w:pPr>
              <w:jc w:val="center"/>
              <w:rPr>
                <w:sz w:val="20"/>
                <w:szCs w:val="20"/>
              </w:rPr>
            </w:pPr>
          </w:p>
          <w:p w14:paraId="78102A7D" w14:textId="77777777" w:rsidR="00B56553" w:rsidRPr="007654C2" w:rsidRDefault="00B56553" w:rsidP="007654C2">
            <w:pPr>
              <w:jc w:val="center"/>
              <w:rPr>
                <w:sz w:val="20"/>
                <w:szCs w:val="20"/>
              </w:rPr>
            </w:pPr>
          </w:p>
          <w:p w14:paraId="1F3B0089" w14:textId="77777777" w:rsidR="00B56553" w:rsidRPr="007654C2" w:rsidRDefault="00B56553" w:rsidP="007654C2">
            <w:pPr>
              <w:jc w:val="center"/>
              <w:rPr>
                <w:sz w:val="20"/>
                <w:szCs w:val="20"/>
              </w:rPr>
            </w:pPr>
          </w:p>
          <w:p w14:paraId="35905CD0" w14:textId="77777777" w:rsidR="00B56553" w:rsidRPr="007654C2" w:rsidRDefault="00B56553" w:rsidP="007654C2">
            <w:pPr>
              <w:jc w:val="center"/>
              <w:rPr>
                <w:sz w:val="20"/>
                <w:szCs w:val="20"/>
              </w:rPr>
            </w:pPr>
          </w:p>
          <w:p w14:paraId="7E45779E" w14:textId="77777777" w:rsidR="00B56553" w:rsidRPr="007654C2" w:rsidRDefault="00B56553" w:rsidP="007654C2">
            <w:pPr>
              <w:jc w:val="center"/>
              <w:rPr>
                <w:rFonts w:cs="Times New Roman"/>
                <w:b/>
                <w:bCs/>
                <w:sz w:val="20"/>
                <w:szCs w:val="20"/>
              </w:rPr>
            </w:pPr>
          </w:p>
        </w:tc>
        <w:tc>
          <w:tcPr>
            <w:tcW w:w="2268" w:type="dxa"/>
            <w:vAlign w:val="center"/>
          </w:tcPr>
          <w:p w14:paraId="4A0AE35B" w14:textId="77777777" w:rsidR="00B56553" w:rsidRPr="007654C2" w:rsidRDefault="00B56553" w:rsidP="007654C2">
            <w:pPr>
              <w:jc w:val="center"/>
              <w:rPr>
                <w:sz w:val="20"/>
                <w:szCs w:val="20"/>
              </w:rPr>
            </w:pPr>
            <w:r w:rsidRPr="007654C2">
              <w:rPr>
                <w:sz w:val="20"/>
                <w:szCs w:val="20"/>
              </w:rPr>
              <w:t>Alexandria Campus</w:t>
            </w:r>
          </w:p>
          <w:p w14:paraId="1EC0F6BF" w14:textId="77777777" w:rsidR="00B56553" w:rsidRPr="007654C2" w:rsidRDefault="00B56553" w:rsidP="007654C2">
            <w:pPr>
              <w:jc w:val="center"/>
              <w:rPr>
                <w:sz w:val="20"/>
                <w:szCs w:val="20"/>
              </w:rPr>
            </w:pPr>
            <w:proofErr w:type="spellStart"/>
            <w:r w:rsidRPr="007654C2">
              <w:rPr>
                <w:sz w:val="20"/>
                <w:szCs w:val="20"/>
              </w:rPr>
              <w:t>Bisdorf</w:t>
            </w:r>
            <w:proofErr w:type="spellEnd"/>
            <w:r w:rsidRPr="007654C2">
              <w:rPr>
                <w:sz w:val="20"/>
                <w:szCs w:val="20"/>
              </w:rPr>
              <w:t xml:space="preserve"> Blvd.</w:t>
            </w:r>
          </w:p>
          <w:p w14:paraId="6BC6CB4F" w14:textId="77777777" w:rsidR="00B56553" w:rsidRPr="007654C2" w:rsidRDefault="00B56553" w:rsidP="007654C2">
            <w:pPr>
              <w:jc w:val="center"/>
              <w:rPr>
                <w:sz w:val="20"/>
                <w:szCs w:val="20"/>
              </w:rPr>
            </w:pPr>
            <w:r w:rsidRPr="007654C2">
              <w:rPr>
                <w:sz w:val="20"/>
                <w:szCs w:val="20"/>
              </w:rPr>
              <w:t>3001 N. Beauregard St.</w:t>
            </w:r>
          </w:p>
          <w:p w14:paraId="4472924E" w14:textId="77777777" w:rsidR="00B56553" w:rsidRPr="007B7FF6" w:rsidRDefault="00B56553" w:rsidP="007654C2">
            <w:pPr>
              <w:jc w:val="center"/>
              <w:rPr>
                <w:sz w:val="20"/>
                <w:szCs w:val="20"/>
                <w:lang w:val="it-IT"/>
              </w:rPr>
            </w:pPr>
            <w:r w:rsidRPr="007B7FF6">
              <w:rPr>
                <w:sz w:val="20"/>
                <w:szCs w:val="20"/>
                <w:lang w:val="it-IT"/>
              </w:rPr>
              <w:t>Alexandria, VA 22311</w:t>
            </w:r>
          </w:p>
          <w:p w14:paraId="7A6396DE" w14:textId="77777777" w:rsidR="00B56553" w:rsidRPr="007B7FF6" w:rsidRDefault="00B56553" w:rsidP="007654C2">
            <w:pPr>
              <w:jc w:val="center"/>
              <w:rPr>
                <w:sz w:val="20"/>
                <w:szCs w:val="20"/>
                <w:lang w:val="it-IT"/>
              </w:rPr>
            </w:pPr>
            <w:r w:rsidRPr="007B7FF6">
              <w:rPr>
                <w:sz w:val="20"/>
                <w:szCs w:val="20"/>
                <w:lang w:val="it-IT"/>
              </w:rPr>
              <w:t>703-845-6231</w:t>
            </w:r>
          </w:p>
          <w:p w14:paraId="599FCF5D" w14:textId="77777777" w:rsidR="00B56553" w:rsidRPr="007B7FF6" w:rsidRDefault="00B56553" w:rsidP="007654C2">
            <w:pPr>
              <w:jc w:val="center"/>
              <w:rPr>
                <w:sz w:val="20"/>
                <w:szCs w:val="20"/>
                <w:lang w:val="it-IT"/>
              </w:rPr>
            </w:pPr>
          </w:p>
          <w:p w14:paraId="62E3016B" w14:textId="77777777" w:rsidR="00B56553" w:rsidRPr="007B7FF6" w:rsidRDefault="00B56553" w:rsidP="007654C2">
            <w:pPr>
              <w:jc w:val="center"/>
              <w:rPr>
                <w:sz w:val="20"/>
                <w:szCs w:val="20"/>
                <w:lang w:val="it-IT"/>
              </w:rPr>
            </w:pPr>
            <w:r w:rsidRPr="007B7FF6">
              <w:rPr>
                <w:sz w:val="20"/>
                <w:szCs w:val="20"/>
                <w:lang w:val="it-IT"/>
              </w:rPr>
              <w:t>Annandale Campus</w:t>
            </w:r>
          </w:p>
          <w:p w14:paraId="39BA4F85" w14:textId="77777777" w:rsidR="00B56553" w:rsidRPr="007B7FF6" w:rsidRDefault="00B56553" w:rsidP="007654C2">
            <w:pPr>
              <w:jc w:val="center"/>
              <w:rPr>
                <w:sz w:val="20"/>
                <w:szCs w:val="20"/>
                <w:lang w:val="it-IT"/>
              </w:rPr>
            </w:pPr>
            <w:r w:rsidRPr="007B7FF6">
              <w:rPr>
                <w:sz w:val="20"/>
                <w:szCs w:val="20"/>
                <w:lang w:val="it-IT"/>
              </w:rPr>
              <w:t>Goodwin Bldg.</w:t>
            </w:r>
          </w:p>
          <w:p w14:paraId="3B897F80" w14:textId="77777777" w:rsidR="00B56553" w:rsidRPr="007B7FF6" w:rsidRDefault="00B56553" w:rsidP="007654C2">
            <w:pPr>
              <w:jc w:val="center"/>
              <w:rPr>
                <w:sz w:val="20"/>
                <w:szCs w:val="20"/>
                <w:lang w:val="it-IT"/>
              </w:rPr>
            </w:pPr>
            <w:r w:rsidRPr="007B7FF6">
              <w:rPr>
                <w:sz w:val="20"/>
                <w:szCs w:val="20"/>
                <w:lang w:val="it-IT"/>
              </w:rPr>
              <w:t>8333 Little River TnPk</w:t>
            </w:r>
          </w:p>
          <w:p w14:paraId="24ED37B4" w14:textId="77777777" w:rsidR="00B56553" w:rsidRPr="007B7FF6" w:rsidRDefault="00B56553" w:rsidP="007654C2">
            <w:pPr>
              <w:jc w:val="center"/>
              <w:rPr>
                <w:sz w:val="20"/>
                <w:szCs w:val="20"/>
                <w:lang w:val="it-IT"/>
              </w:rPr>
            </w:pPr>
            <w:r w:rsidRPr="007B7FF6">
              <w:rPr>
                <w:sz w:val="20"/>
                <w:szCs w:val="20"/>
                <w:lang w:val="it-IT"/>
              </w:rPr>
              <w:t>Annandale, VA 22003</w:t>
            </w:r>
          </w:p>
          <w:p w14:paraId="3B7EC4F0" w14:textId="77777777" w:rsidR="00B56553" w:rsidRPr="007654C2" w:rsidRDefault="00B56553" w:rsidP="007654C2">
            <w:pPr>
              <w:jc w:val="center"/>
              <w:rPr>
                <w:sz w:val="20"/>
                <w:szCs w:val="20"/>
              </w:rPr>
            </w:pPr>
            <w:r w:rsidRPr="007654C2">
              <w:rPr>
                <w:sz w:val="20"/>
                <w:szCs w:val="20"/>
              </w:rPr>
              <w:t>703-323-3128</w:t>
            </w:r>
          </w:p>
        </w:tc>
      </w:tr>
      <w:tr w:rsidR="00B56553" w:rsidRPr="007654C2" w14:paraId="12D7C481" w14:textId="77777777" w:rsidTr="005C05B8">
        <w:trPr>
          <w:trHeight w:val="449"/>
        </w:trPr>
        <w:tc>
          <w:tcPr>
            <w:tcW w:w="1874" w:type="dxa"/>
            <w:vAlign w:val="center"/>
          </w:tcPr>
          <w:p w14:paraId="458FBDC1" w14:textId="77777777" w:rsidR="00B56553" w:rsidRPr="007654C2" w:rsidRDefault="00B56553" w:rsidP="007654C2">
            <w:pPr>
              <w:jc w:val="center"/>
              <w:rPr>
                <w:b/>
                <w:bCs/>
                <w:sz w:val="20"/>
                <w:szCs w:val="20"/>
              </w:rPr>
            </w:pPr>
            <w:r w:rsidRPr="007654C2">
              <w:rPr>
                <w:b/>
                <w:bCs/>
                <w:sz w:val="20"/>
                <w:szCs w:val="20"/>
              </w:rPr>
              <w:lastRenderedPageBreak/>
              <w:t>Marymount University</w:t>
            </w:r>
          </w:p>
        </w:tc>
        <w:tc>
          <w:tcPr>
            <w:tcW w:w="1856" w:type="dxa"/>
            <w:vAlign w:val="center"/>
          </w:tcPr>
          <w:p w14:paraId="366F819C" w14:textId="77777777" w:rsidR="00B56553" w:rsidRPr="007654C2" w:rsidRDefault="00B56553" w:rsidP="007654C2">
            <w:pPr>
              <w:jc w:val="center"/>
              <w:rPr>
                <w:sz w:val="20"/>
                <w:szCs w:val="20"/>
              </w:rPr>
            </w:pPr>
            <w:r w:rsidRPr="007654C2">
              <w:rPr>
                <w:sz w:val="20"/>
                <w:szCs w:val="20"/>
              </w:rPr>
              <w:t>14 or older (ID checked after 9pm)</w:t>
            </w:r>
          </w:p>
        </w:tc>
        <w:tc>
          <w:tcPr>
            <w:tcW w:w="1803" w:type="dxa"/>
            <w:vAlign w:val="center"/>
          </w:tcPr>
          <w:p w14:paraId="6ECC181C" w14:textId="77777777" w:rsidR="00B56553" w:rsidRPr="007654C2" w:rsidRDefault="00B56553" w:rsidP="007654C2">
            <w:pPr>
              <w:jc w:val="center"/>
              <w:rPr>
                <w:sz w:val="20"/>
                <w:szCs w:val="20"/>
              </w:rPr>
            </w:pPr>
            <w:r w:rsidRPr="007654C2">
              <w:rPr>
                <w:sz w:val="20"/>
                <w:szCs w:val="20"/>
              </w:rPr>
              <w:t>Arlington residents may obtain a borrower’s card by completing an application and providing a photo ID with proof of residency.</w:t>
            </w:r>
          </w:p>
        </w:tc>
        <w:tc>
          <w:tcPr>
            <w:tcW w:w="3449" w:type="dxa"/>
            <w:vAlign w:val="center"/>
          </w:tcPr>
          <w:p w14:paraId="26C5CD3B" w14:textId="77777777" w:rsidR="00B56553" w:rsidRPr="007654C2" w:rsidRDefault="00B56553" w:rsidP="007654C2">
            <w:pPr>
              <w:jc w:val="center"/>
              <w:rPr>
                <w:sz w:val="20"/>
                <w:szCs w:val="20"/>
              </w:rPr>
            </w:pPr>
            <w:r w:rsidRPr="007654C2">
              <w:rPr>
                <w:sz w:val="20"/>
                <w:szCs w:val="20"/>
              </w:rPr>
              <w:t>Access to Database available on campus ONLY.</w:t>
            </w:r>
          </w:p>
        </w:tc>
        <w:tc>
          <w:tcPr>
            <w:tcW w:w="2970" w:type="dxa"/>
            <w:vAlign w:val="center"/>
          </w:tcPr>
          <w:p w14:paraId="3491DC92" w14:textId="04CF1BA3" w:rsidR="00B56553" w:rsidRDefault="00FA07B4" w:rsidP="00C462E2">
            <w:pPr>
              <w:jc w:val="center"/>
              <w:rPr>
                <w:rFonts w:cs="Times New Roman"/>
                <w:sz w:val="20"/>
                <w:szCs w:val="20"/>
              </w:rPr>
            </w:pPr>
            <w:hyperlink r:id="rId8" w:history="1">
              <w:r w:rsidR="00C462E2" w:rsidRPr="00610967">
                <w:rPr>
                  <w:rStyle w:val="Hyperlink"/>
                  <w:rFonts w:cs="Times New Roman"/>
                  <w:sz w:val="20"/>
                  <w:szCs w:val="20"/>
                </w:rPr>
                <w:t>http://www.marymount.edu/Academics/Library-Learning-Services</w:t>
              </w:r>
            </w:hyperlink>
          </w:p>
          <w:p w14:paraId="11E94A86" w14:textId="72C2C1CD" w:rsidR="00C462E2" w:rsidRPr="007654C2" w:rsidRDefault="00C462E2" w:rsidP="00C462E2">
            <w:pPr>
              <w:jc w:val="center"/>
              <w:rPr>
                <w:rFonts w:cs="Times New Roman"/>
                <w:sz w:val="20"/>
                <w:szCs w:val="20"/>
              </w:rPr>
            </w:pPr>
          </w:p>
        </w:tc>
        <w:tc>
          <w:tcPr>
            <w:tcW w:w="2268" w:type="dxa"/>
            <w:vAlign w:val="center"/>
          </w:tcPr>
          <w:p w14:paraId="3DDCC461" w14:textId="77777777" w:rsidR="00B56553" w:rsidRPr="007654C2" w:rsidRDefault="00B56553" w:rsidP="007654C2">
            <w:pPr>
              <w:jc w:val="center"/>
              <w:rPr>
                <w:sz w:val="20"/>
                <w:szCs w:val="20"/>
              </w:rPr>
            </w:pPr>
            <w:r w:rsidRPr="007654C2">
              <w:rPr>
                <w:sz w:val="20"/>
                <w:szCs w:val="20"/>
              </w:rPr>
              <w:t>2807 North Glebe Road</w:t>
            </w:r>
          </w:p>
          <w:p w14:paraId="5966A4F0" w14:textId="77777777" w:rsidR="00B56553" w:rsidRPr="007654C2" w:rsidRDefault="00B56553" w:rsidP="007654C2">
            <w:pPr>
              <w:jc w:val="center"/>
              <w:rPr>
                <w:sz w:val="20"/>
                <w:szCs w:val="20"/>
              </w:rPr>
            </w:pPr>
            <w:r w:rsidRPr="007654C2">
              <w:rPr>
                <w:sz w:val="20"/>
                <w:szCs w:val="20"/>
              </w:rPr>
              <w:t>Arlington, VA 22207</w:t>
            </w:r>
          </w:p>
          <w:p w14:paraId="51D27403" w14:textId="77777777" w:rsidR="00B56553" w:rsidRPr="007654C2" w:rsidRDefault="00B56553" w:rsidP="007654C2">
            <w:pPr>
              <w:jc w:val="center"/>
              <w:rPr>
                <w:sz w:val="20"/>
                <w:szCs w:val="20"/>
              </w:rPr>
            </w:pPr>
            <w:r w:rsidRPr="007654C2">
              <w:rPr>
                <w:sz w:val="20"/>
                <w:szCs w:val="20"/>
              </w:rPr>
              <w:t>(703) 284-1649</w:t>
            </w:r>
          </w:p>
          <w:p w14:paraId="11B9755A" w14:textId="77777777" w:rsidR="00B56553" w:rsidRPr="007654C2" w:rsidRDefault="00B56553" w:rsidP="007654C2">
            <w:pPr>
              <w:jc w:val="center"/>
              <w:rPr>
                <w:sz w:val="20"/>
                <w:szCs w:val="20"/>
              </w:rPr>
            </w:pPr>
          </w:p>
        </w:tc>
      </w:tr>
      <w:tr w:rsidR="00B56553" w:rsidRPr="007654C2" w14:paraId="1313626C" w14:textId="77777777" w:rsidTr="005C05B8">
        <w:trPr>
          <w:trHeight w:val="449"/>
        </w:trPr>
        <w:tc>
          <w:tcPr>
            <w:tcW w:w="1874" w:type="dxa"/>
            <w:vAlign w:val="center"/>
          </w:tcPr>
          <w:p w14:paraId="7A9A5549" w14:textId="77777777" w:rsidR="00B56553" w:rsidRPr="007654C2" w:rsidRDefault="00B56553" w:rsidP="007654C2">
            <w:pPr>
              <w:jc w:val="center"/>
              <w:rPr>
                <w:b/>
                <w:bCs/>
                <w:sz w:val="20"/>
                <w:szCs w:val="20"/>
              </w:rPr>
            </w:pPr>
            <w:r w:rsidRPr="007654C2">
              <w:rPr>
                <w:b/>
                <w:bCs/>
                <w:sz w:val="20"/>
                <w:szCs w:val="20"/>
              </w:rPr>
              <w:t>American University</w:t>
            </w:r>
          </w:p>
        </w:tc>
        <w:tc>
          <w:tcPr>
            <w:tcW w:w="1856" w:type="dxa"/>
            <w:vAlign w:val="center"/>
          </w:tcPr>
          <w:p w14:paraId="0DC6DC37" w14:textId="77777777" w:rsidR="00B56553" w:rsidRPr="007654C2" w:rsidRDefault="00B56553" w:rsidP="007654C2">
            <w:pPr>
              <w:jc w:val="center"/>
              <w:rPr>
                <w:sz w:val="20"/>
                <w:szCs w:val="20"/>
              </w:rPr>
            </w:pPr>
            <w:r w:rsidRPr="007654C2">
              <w:rPr>
                <w:sz w:val="20"/>
                <w:szCs w:val="20"/>
              </w:rPr>
              <w:t xml:space="preserve">High School students and above (ID checked after 10pm, </w:t>
            </w:r>
            <w:proofErr w:type="spellStart"/>
            <w:r w:rsidRPr="007654C2">
              <w:rPr>
                <w:sz w:val="20"/>
                <w:szCs w:val="20"/>
              </w:rPr>
              <w:t>non AU</w:t>
            </w:r>
            <w:proofErr w:type="spellEnd"/>
            <w:r w:rsidRPr="007654C2">
              <w:rPr>
                <w:sz w:val="20"/>
                <w:szCs w:val="20"/>
              </w:rPr>
              <w:t xml:space="preserve"> students must leave)</w:t>
            </w:r>
          </w:p>
          <w:p w14:paraId="20FAE5DA" w14:textId="77777777" w:rsidR="00B56553" w:rsidRPr="007654C2" w:rsidRDefault="00B56553" w:rsidP="007654C2">
            <w:pPr>
              <w:jc w:val="center"/>
              <w:rPr>
                <w:sz w:val="20"/>
                <w:szCs w:val="20"/>
              </w:rPr>
            </w:pPr>
          </w:p>
        </w:tc>
        <w:tc>
          <w:tcPr>
            <w:tcW w:w="1803" w:type="dxa"/>
            <w:vAlign w:val="center"/>
          </w:tcPr>
          <w:p w14:paraId="545094B1" w14:textId="77777777" w:rsidR="00B56553" w:rsidRPr="007654C2" w:rsidRDefault="00B56553" w:rsidP="007654C2">
            <w:pPr>
              <w:jc w:val="center"/>
              <w:rPr>
                <w:sz w:val="20"/>
                <w:szCs w:val="20"/>
              </w:rPr>
            </w:pPr>
            <w:r w:rsidRPr="007654C2">
              <w:rPr>
                <w:sz w:val="20"/>
                <w:szCs w:val="20"/>
              </w:rPr>
              <w:t>No checkout, but open stacks, which guest users may access.</w:t>
            </w:r>
          </w:p>
          <w:p w14:paraId="3265227E" w14:textId="77777777" w:rsidR="00B56553" w:rsidRPr="007654C2" w:rsidRDefault="00B56553" w:rsidP="007654C2">
            <w:pPr>
              <w:jc w:val="center"/>
              <w:rPr>
                <w:sz w:val="20"/>
                <w:szCs w:val="20"/>
              </w:rPr>
            </w:pPr>
          </w:p>
          <w:p w14:paraId="6CE90D98" w14:textId="158BDA7C" w:rsidR="00B56553" w:rsidRPr="007654C2" w:rsidRDefault="00B56553" w:rsidP="007654C2">
            <w:pPr>
              <w:jc w:val="center"/>
              <w:rPr>
                <w:sz w:val="20"/>
                <w:szCs w:val="20"/>
              </w:rPr>
            </w:pPr>
          </w:p>
        </w:tc>
        <w:tc>
          <w:tcPr>
            <w:tcW w:w="3449" w:type="dxa"/>
            <w:vAlign w:val="center"/>
          </w:tcPr>
          <w:p w14:paraId="43BB678C" w14:textId="77777777" w:rsidR="00B56553" w:rsidRPr="007654C2" w:rsidRDefault="00B56553" w:rsidP="007654C2">
            <w:pPr>
              <w:jc w:val="center"/>
              <w:rPr>
                <w:sz w:val="20"/>
                <w:szCs w:val="20"/>
              </w:rPr>
            </w:pPr>
            <w:r w:rsidRPr="007654C2">
              <w:rPr>
                <w:sz w:val="20"/>
                <w:szCs w:val="20"/>
              </w:rPr>
              <w:t>Access to databases if you get a free guest login at the Borrowing Desk, for use in facility</w:t>
            </w:r>
          </w:p>
        </w:tc>
        <w:tc>
          <w:tcPr>
            <w:tcW w:w="2970" w:type="dxa"/>
            <w:vAlign w:val="center"/>
          </w:tcPr>
          <w:p w14:paraId="07802BEC" w14:textId="77777777" w:rsidR="00B56553" w:rsidRPr="007654C2" w:rsidRDefault="00FA07B4" w:rsidP="007654C2">
            <w:pPr>
              <w:jc w:val="center"/>
              <w:rPr>
                <w:rFonts w:cs="Times New Roman"/>
              </w:rPr>
            </w:pPr>
            <w:hyperlink r:id="rId9" w:history="1">
              <w:r w:rsidR="00B56553" w:rsidRPr="007654C2">
                <w:rPr>
                  <w:rStyle w:val="Hyperlink"/>
                </w:rPr>
                <w:t>http://www.american.edu/library/</w:t>
              </w:r>
            </w:hyperlink>
          </w:p>
          <w:p w14:paraId="5B21A9D7" w14:textId="77777777" w:rsidR="00B56553" w:rsidRPr="007654C2" w:rsidRDefault="00B56553" w:rsidP="007654C2">
            <w:pPr>
              <w:jc w:val="center"/>
              <w:rPr>
                <w:rFonts w:cs="Times New Roman"/>
              </w:rPr>
            </w:pPr>
          </w:p>
        </w:tc>
        <w:tc>
          <w:tcPr>
            <w:tcW w:w="2268" w:type="dxa"/>
            <w:vAlign w:val="center"/>
          </w:tcPr>
          <w:p w14:paraId="357D8448" w14:textId="77777777" w:rsidR="00B56553" w:rsidRPr="007654C2" w:rsidRDefault="00B56553" w:rsidP="007654C2">
            <w:pPr>
              <w:jc w:val="center"/>
              <w:rPr>
                <w:sz w:val="20"/>
                <w:szCs w:val="20"/>
              </w:rPr>
            </w:pPr>
            <w:r w:rsidRPr="007654C2">
              <w:rPr>
                <w:sz w:val="20"/>
                <w:szCs w:val="20"/>
              </w:rPr>
              <w:t>4400 Massachusetts Ave, NW</w:t>
            </w:r>
          </w:p>
          <w:p w14:paraId="2B489C91" w14:textId="77777777" w:rsidR="00B56553" w:rsidRPr="007654C2" w:rsidRDefault="00B56553" w:rsidP="007654C2">
            <w:pPr>
              <w:jc w:val="center"/>
              <w:rPr>
                <w:sz w:val="20"/>
                <w:szCs w:val="20"/>
              </w:rPr>
            </w:pPr>
            <w:r w:rsidRPr="007654C2">
              <w:rPr>
                <w:sz w:val="20"/>
                <w:szCs w:val="20"/>
              </w:rPr>
              <w:t>Washington, DC 20016</w:t>
            </w:r>
          </w:p>
          <w:p w14:paraId="1BAB3B6C" w14:textId="77777777" w:rsidR="00B56553" w:rsidRPr="007654C2" w:rsidRDefault="00B56553" w:rsidP="007654C2">
            <w:pPr>
              <w:jc w:val="center"/>
              <w:rPr>
                <w:sz w:val="20"/>
                <w:szCs w:val="20"/>
              </w:rPr>
            </w:pPr>
            <w:r w:rsidRPr="007654C2">
              <w:rPr>
                <w:sz w:val="20"/>
                <w:szCs w:val="20"/>
              </w:rPr>
              <w:t>(202) 885-3237</w:t>
            </w:r>
          </w:p>
        </w:tc>
      </w:tr>
      <w:tr w:rsidR="00B56553" w:rsidRPr="007654C2" w14:paraId="375637B1" w14:textId="77777777" w:rsidTr="005C05B8">
        <w:trPr>
          <w:trHeight w:val="449"/>
        </w:trPr>
        <w:tc>
          <w:tcPr>
            <w:tcW w:w="1874" w:type="dxa"/>
            <w:vAlign w:val="center"/>
          </w:tcPr>
          <w:p w14:paraId="69B387F2" w14:textId="77777777" w:rsidR="00B56553" w:rsidRPr="007654C2" w:rsidRDefault="00B56553" w:rsidP="007654C2">
            <w:pPr>
              <w:jc w:val="center"/>
              <w:rPr>
                <w:b/>
                <w:bCs/>
                <w:sz w:val="20"/>
                <w:szCs w:val="20"/>
              </w:rPr>
            </w:pPr>
            <w:r w:rsidRPr="007654C2">
              <w:rPr>
                <w:b/>
                <w:bCs/>
                <w:sz w:val="20"/>
                <w:szCs w:val="20"/>
              </w:rPr>
              <w:t>Georgetown University</w:t>
            </w:r>
          </w:p>
        </w:tc>
        <w:tc>
          <w:tcPr>
            <w:tcW w:w="1856" w:type="dxa"/>
            <w:vAlign w:val="center"/>
          </w:tcPr>
          <w:p w14:paraId="27735064" w14:textId="77777777" w:rsidR="00B56553" w:rsidRPr="007654C2" w:rsidRDefault="00B56553" w:rsidP="007654C2">
            <w:pPr>
              <w:jc w:val="center"/>
              <w:rPr>
                <w:sz w:val="20"/>
                <w:szCs w:val="20"/>
              </w:rPr>
            </w:pPr>
            <w:r w:rsidRPr="007654C2">
              <w:rPr>
                <w:sz w:val="20"/>
                <w:szCs w:val="20"/>
              </w:rPr>
              <w:t>14 or older, may use below age 14 if there is an accompanying adult.  Must have a valid ID (government or current school picture ID)</w:t>
            </w:r>
          </w:p>
        </w:tc>
        <w:tc>
          <w:tcPr>
            <w:tcW w:w="1803" w:type="dxa"/>
            <w:vAlign w:val="center"/>
          </w:tcPr>
          <w:p w14:paraId="0DDFE160" w14:textId="77777777" w:rsidR="00B56553" w:rsidRPr="007654C2" w:rsidRDefault="00B56553" w:rsidP="003B4803">
            <w:r w:rsidRPr="007654C2">
              <w:t>No checkout.  Welcome to browse the collection and study.</w:t>
            </w:r>
          </w:p>
          <w:p w14:paraId="60D5D991" w14:textId="77777777" w:rsidR="00B56553" w:rsidRPr="007654C2" w:rsidRDefault="00B56553" w:rsidP="007654C2">
            <w:pPr>
              <w:jc w:val="center"/>
              <w:rPr>
                <w:rFonts w:cs="Times New Roman"/>
                <w:sz w:val="20"/>
                <w:szCs w:val="20"/>
              </w:rPr>
            </w:pPr>
          </w:p>
        </w:tc>
        <w:tc>
          <w:tcPr>
            <w:tcW w:w="3449" w:type="dxa"/>
            <w:vAlign w:val="center"/>
          </w:tcPr>
          <w:p w14:paraId="07088AA3" w14:textId="77777777" w:rsidR="00B56553" w:rsidRPr="007654C2" w:rsidRDefault="00B56553" w:rsidP="007654C2">
            <w:pPr>
              <w:jc w:val="center"/>
              <w:rPr>
                <w:sz w:val="20"/>
                <w:szCs w:val="20"/>
              </w:rPr>
            </w:pPr>
            <w:r w:rsidRPr="007654C2">
              <w:rPr>
                <w:sz w:val="20"/>
                <w:szCs w:val="20"/>
              </w:rPr>
              <w:t>Guest computers available, may use them to access library resources on-site.</w:t>
            </w:r>
          </w:p>
        </w:tc>
        <w:tc>
          <w:tcPr>
            <w:tcW w:w="2970" w:type="dxa"/>
            <w:vAlign w:val="center"/>
          </w:tcPr>
          <w:p w14:paraId="6DBB4576" w14:textId="77777777" w:rsidR="00B56553" w:rsidRPr="007654C2" w:rsidRDefault="00FA07B4" w:rsidP="007654C2">
            <w:pPr>
              <w:numPr>
                <w:ilvl w:val="0"/>
                <w:numId w:val="2"/>
              </w:numPr>
              <w:spacing w:before="100" w:beforeAutospacing="1" w:after="100" w:afterAutospacing="1"/>
              <w:rPr>
                <w:rFonts w:cs="Times New Roman"/>
                <w:sz w:val="20"/>
                <w:szCs w:val="20"/>
              </w:rPr>
            </w:pPr>
            <w:hyperlink r:id="rId10" w:history="1">
              <w:r w:rsidR="00B56553" w:rsidRPr="007654C2">
                <w:rPr>
                  <w:rStyle w:val="Hyperlink"/>
                  <w:sz w:val="20"/>
                  <w:szCs w:val="20"/>
                </w:rPr>
                <w:t>Entering &amp; Exiting the Library</w:t>
              </w:r>
            </w:hyperlink>
          </w:p>
          <w:p w14:paraId="4464AD30" w14:textId="77777777" w:rsidR="00B56553" w:rsidRPr="007654C2" w:rsidRDefault="00FA07B4" w:rsidP="007654C2">
            <w:pPr>
              <w:numPr>
                <w:ilvl w:val="0"/>
                <w:numId w:val="2"/>
              </w:numPr>
              <w:spacing w:before="100" w:beforeAutospacing="1" w:after="100" w:afterAutospacing="1"/>
              <w:rPr>
                <w:rFonts w:cs="Times New Roman"/>
                <w:sz w:val="20"/>
                <w:szCs w:val="20"/>
              </w:rPr>
            </w:pPr>
            <w:hyperlink r:id="rId11" w:history="1">
              <w:r w:rsidR="00B56553" w:rsidRPr="007654C2">
                <w:rPr>
                  <w:rStyle w:val="Hyperlink"/>
                  <w:sz w:val="20"/>
                  <w:szCs w:val="20"/>
                </w:rPr>
                <w:t>Guest Computer Use Policies for Public Patrons</w:t>
              </w:r>
            </w:hyperlink>
          </w:p>
          <w:p w14:paraId="6554E4E0" w14:textId="77777777" w:rsidR="00B56553" w:rsidRPr="007654C2" w:rsidRDefault="00FA07B4" w:rsidP="007654C2">
            <w:pPr>
              <w:numPr>
                <w:ilvl w:val="0"/>
                <w:numId w:val="2"/>
              </w:numPr>
              <w:spacing w:before="100" w:beforeAutospacing="1" w:after="100" w:afterAutospacing="1"/>
              <w:rPr>
                <w:rFonts w:cs="Times New Roman"/>
                <w:sz w:val="20"/>
                <w:szCs w:val="20"/>
              </w:rPr>
            </w:pPr>
            <w:hyperlink r:id="rId12" w:history="1">
              <w:r w:rsidR="00B56553" w:rsidRPr="007654C2">
                <w:rPr>
                  <w:rStyle w:val="Hyperlink"/>
                  <w:sz w:val="20"/>
                  <w:szCs w:val="20"/>
                </w:rPr>
                <w:t>Library Visitor Borrowing Policies</w:t>
              </w:r>
            </w:hyperlink>
          </w:p>
          <w:p w14:paraId="04DD486F" w14:textId="77777777" w:rsidR="00B56553" w:rsidRPr="007654C2" w:rsidRDefault="00FA07B4" w:rsidP="007654C2">
            <w:pPr>
              <w:numPr>
                <w:ilvl w:val="0"/>
                <w:numId w:val="2"/>
              </w:numPr>
              <w:spacing w:before="100" w:beforeAutospacing="1" w:after="100" w:afterAutospacing="1"/>
              <w:rPr>
                <w:rFonts w:cs="Times New Roman"/>
              </w:rPr>
            </w:pPr>
            <w:hyperlink r:id="rId13" w:history="1">
              <w:r w:rsidR="00B56553" w:rsidRPr="007654C2">
                <w:rPr>
                  <w:rStyle w:val="Hyperlink"/>
                  <w:sz w:val="20"/>
                  <w:szCs w:val="20"/>
                </w:rPr>
                <w:t>Library Use Policies</w:t>
              </w:r>
            </w:hyperlink>
          </w:p>
          <w:p w14:paraId="383082BF" w14:textId="77777777" w:rsidR="00B56553" w:rsidRPr="007654C2" w:rsidRDefault="00B56553" w:rsidP="007654C2">
            <w:pPr>
              <w:jc w:val="center"/>
              <w:rPr>
                <w:rFonts w:cs="Times New Roman"/>
                <w:sz w:val="20"/>
                <w:szCs w:val="20"/>
              </w:rPr>
            </w:pPr>
          </w:p>
        </w:tc>
        <w:tc>
          <w:tcPr>
            <w:tcW w:w="2268" w:type="dxa"/>
            <w:vAlign w:val="center"/>
          </w:tcPr>
          <w:p w14:paraId="3814AA9C" w14:textId="77777777" w:rsidR="00B56553" w:rsidRPr="007654C2" w:rsidRDefault="00B56553" w:rsidP="007654C2">
            <w:pPr>
              <w:jc w:val="center"/>
              <w:rPr>
                <w:sz w:val="20"/>
                <w:szCs w:val="20"/>
              </w:rPr>
            </w:pPr>
            <w:r w:rsidRPr="007654C2">
              <w:rPr>
                <w:sz w:val="20"/>
                <w:szCs w:val="20"/>
              </w:rPr>
              <w:t>Georgetown University</w:t>
            </w:r>
          </w:p>
          <w:p w14:paraId="0BE1F89E" w14:textId="77777777" w:rsidR="00B56553" w:rsidRPr="007654C2" w:rsidRDefault="00B56553" w:rsidP="007654C2">
            <w:pPr>
              <w:jc w:val="center"/>
              <w:rPr>
                <w:sz w:val="20"/>
                <w:szCs w:val="20"/>
              </w:rPr>
            </w:pPr>
            <w:r w:rsidRPr="007654C2">
              <w:rPr>
                <w:sz w:val="20"/>
                <w:szCs w:val="20"/>
              </w:rPr>
              <w:t>3700 O St, NW</w:t>
            </w:r>
          </w:p>
          <w:p w14:paraId="770B85FC" w14:textId="77777777" w:rsidR="00B56553" w:rsidRPr="007654C2" w:rsidRDefault="00B56553" w:rsidP="007654C2">
            <w:pPr>
              <w:jc w:val="center"/>
              <w:rPr>
                <w:sz w:val="20"/>
                <w:szCs w:val="20"/>
              </w:rPr>
            </w:pPr>
            <w:r w:rsidRPr="007654C2">
              <w:rPr>
                <w:sz w:val="20"/>
                <w:szCs w:val="20"/>
              </w:rPr>
              <w:t>Washington, DC 20057</w:t>
            </w:r>
          </w:p>
          <w:p w14:paraId="1020046B" w14:textId="77777777" w:rsidR="00B56553" w:rsidRPr="007654C2" w:rsidRDefault="00B56553" w:rsidP="007654C2">
            <w:pPr>
              <w:jc w:val="center"/>
              <w:rPr>
                <w:sz w:val="20"/>
                <w:szCs w:val="20"/>
              </w:rPr>
            </w:pPr>
            <w:r w:rsidRPr="007654C2">
              <w:rPr>
                <w:sz w:val="20"/>
                <w:szCs w:val="20"/>
              </w:rPr>
              <w:t>(202) 687-7607</w:t>
            </w:r>
          </w:p>
        </w:tc>
      </w:tr>
    </w:tbl>
    <w:p w14:paraId="0916EACB" w14:textId="77777777" w:rsidR="00B56553" w:rsidRDefault="00B56553" w:rsidP="00472B91">
      <w:pPr>
        <w:jc w:val="center"/>
        <w:rPr>
          <w:rFonts w:cs="Times New Roman"/>
          <w:b/>
          <w:bCs/>
          <w:sz w:val="20"/>
          <w:szCs w:val="20"/>
        </w:rPr>
      </w:pPr>
    </w:p>
    <w:p w14:paraId="4F3A2C3C" w14:textId="77777777" w:rsidR="00B56553" w:rsidRDefault="00B56553" w:rsidP="00472B91">
      <w:pPr>
        <w:jc w:val="center"/>
        <w:rPr>
          <w:rFonts w:cs="Times New Roman"/>
          <w:b/>
          <w:bCs/>
          <w:sz w:val="20"/>
          <w:szCs w:val="20"/>
        </w:rPr>
      </w:pPr>
    </w:p>
    <w:p w14:paraId="05BFE65F" w14:textId="77777777" w:rsidR="00B56553" w:rsidRDefault="00B56553" w:rsidP="00D312D9">
      <w:pPr>
        <w:rPr>
          <w:b/>
          <w:bCs/>
          <w:sz w:val="20"/>
          <w:szCs w:val="20"/>
        </w:rPr>
      </w:pPr>
      <w:r>
        <w:rPr>
          <w:b/>
          <w:bCs/>
          <w:sz w:val="20"/>
          <w:szCs w:val="20"/>
        </w:rPr>
        <w:t>All public libraries in the DC Metro area have a consortium agreement.  You can go to libraries in Falls Church, Fairfax and DC, for instance, and obtain a borrower’s card with ID.  This will give you the ability to check out books and access to “some” of their electronic resources.  Go to:</w:t>
      </w:r>
    </w:p>
    <w:p w14:paraId="2DF5858F" w14:textId="77777777" w:rsidR="00B56553" w:rsidRDefault="00B56553" w:rsidP="00D312D9">
      <w:pPr>
        <w:rPr>
          <w:b/>
          <w:bCs/>
          <w:sz w:val="20"/>
          <w:szCs w:val="20"/>
        </w:rPr>
      </w:pPr>
    </w:p>
    <w:p w14:paraId="3F117785" w14:textId="77777777" w:rsidR="00B56553" w:rsidRDefault="00B56553" w:rsidP="00D312D9">
      <w:pPr>
        <w:rPr>
          <w:rFonts w:cs="Times New Roman"/>
          <w:b/>
          <w:bCs/>
          <w:sz w:val="20"/>
          <w:szCs w:val="20"/>
        </w:rPr>
      </w:pPr>
      <w:r>
        <w:rPr>
          <w:b/>
          <w:bCs/>
          <w:sz w:val="20"/>
          <w:szCs w:val="20"/>
        </w:rPr>
        <w:t xml:space="preserve">District of Columbia:  </w:t>
      </w:r>
      <w:hyperlink r:id="rId14" w:history="1">
        <w:r w:rsidRPr="00C93C8D">
          <w:rPr>
            <w:rStyle w:val="Hyperlink"/>
            <w:b/>
            <w:bCs/>
            <w:sz w:val="20"/>
            <w:szCs w:val="20"/>
          </w:rPr>
          <w:t>http://www.DClibrary.org</w:t>
        </w:r>
      </w:hyperlink>
    </w:p>
    <w:p w14:paraId="1C23087A" w14:textId="77777777" w:rsidR="00B56553" w:rsidRDefault="00B56553" w:rsidP="00D312D9">
      <w:pPr>
        <w:rPr>
          <w:rFonts w:cs="Times New Roman"/>
          <w:b/>
          <w:bCs/>
          <w:sz w:val="20"/>
          <w:szCs w:val="20"/>
        </w:rPr>
      </w:pPr>
      <w:r>
        <w:rPr>
          <w:b/>
          <w:bCs/>
          <w:sz w:val="20"/>
          <w:szCs w:val="20"/>
        </w:rPr>
        <w:t xml:space="preserve">Falls Church:  </w:t>
      </w:r>
      <w:hyperlink r:id="rId15" w:history="1">
        <w:r w:rsidRPr="00C93C8D">
          <w:rPr>
            <w:rStyle w:val="Hyperlink"/>
            <w:b/>
            <w:bCs/>
            <w:sz w:val="20"/>
            <w:szCs w:val="20"/>
          </w:rPr>
          <w:t>http://www.fallschurchva.gov/424/Library</w:t>
        </w:r>
      </w:hyperlink>
    </w:p>
    <w:p w14:paraId="0708FE06" w14:textId="77777777" w:rsidR="00B56553" w:rsidRPr="007B7FF6" w:rsidRDefault="00B56553" w:rsidP="00D312D9">
      <w:pPr>
        <w:rPr>
          <w:rFonts w:cs="Times New Roman"/>
          <w:b/>
          <w:bCs/>
          <w:sz w:val="20"/>
          <w:szCs w:val="20"/>
          <w:lang w:val="fr-FR"/>
        </w:rPr>
      </w:pPr>
      <w:r w:rsidRPr="007B7FF6">
        <w:rPr>
          <w:b/>
          <w:bCs/>
          <w:sz w:val="20"/>
          <w:szCs w:val="20"/>
          <w:lang w:val="fr-FR"/>
        </w:rPr>
        <w:t xml:space="preserve">Fairfax:  </w:t>
      </w:r>
      <w:hyperlink r:id="rId16" w:history="1">
        <w:r w:rsidRPr="007B7FF6">
          <w:rPr>
            <w:rStyle w:val="Hyperlink"/>
            <w:b/>
            <w:bCs/>
            <w:sz w:val="20"/>
            <w:szCs w:val="20"/>
            <w:lang w:val="fr-FR"/>
          </w:rPr>
          <w:t>http://www.fairfaxcounty.gov/library/</w:t>
        </w:r>
      </w:hyperlink>
    </w:p>
    <w:p w14:paraId="7F05ED83" w14:textId="77777777" w:rsidR="00B56553" w:rsidRPr="007B7FF6" w:rsidRDefault="00B56553" w:rsidP="00D312D9">
      <w:pPr>
        <w:rPr>
          <w:rFonts w:cs="Times New Roman"/>
          <w:b/>
          <w:bCs/>
          <w:sz w:val="20"/>
          <w:szCs w:val="20"/>
          <w:lang w:val="fr-FR"/>
        </w:rPr>
      </w:pPr>
    </w:p>
    <w:p w14:paraId="2175C9C8" w14:textId="77777777" w:rsidR="00B56553" w:rsidRPr="007B7FF6" w:rsidRDefault="00B56553" w:rsidP="00D312D9">
      <w:pPr>
        <w:rPr>
          <w:rFonts w:cs="Times New Roman"/>
          <w:b/>
          <w:bCs/>
          <w:sz w:val="20"/>
          <w:szCs w:val="20"/>
          <w:lang w:val="fr-FR"/>
        </w:rPr>
      </w:pPr>
    </w:p>
    <w:p w14:paraId="3ECAB5A1" w14:textId="77777777" w:rsidR="00B56553" w:rsidRDefault="00B56553" w:rsidP="00D312D9">
      <w:pPr>
        <w:rPr>
          <w:b/>
          <w:bCs/>
          <w:sz w:val="20"/>
          <w:szCs w:val="20"/>
        </w:rPr>
      </w:pPr>
      <w:r>
        <w:rPr>
          <w:b/>
          <w:bCs/>
          <w:sz w:val="20"/>
          <w:szCs w:val="20"/>
        </w:rPr>
        <w:t>There are also many government research libraries in the DC area such as the Library of Congress and the National Archives. These are great for primary resources. You are eligible for a researcher’s/reader’s card to use these facilities provided you are 16 or older. See the following websites for more information:</w:t>
      </w:r>
    </w:p>
    <w:p w14:paraId="01A6AF45" w14:textId="77777777" w:rsidR="00B56553" w:rsidRDefault="00B56553" w:rsidP="00D312D9">
      <w:pPr>
        <w:rPr>
          <w:b/>
          <w:bCs/>
          <w:sz w:val="20"/>
          <w:szCs w:val="20"/>
        </w:rPr>
      </w:pPr>
    </w:p>
    <w:p w14:paraId="729E8C02" w14:textId="77777777" w:rsidR="00B56553" w:rsidRDefault="00B56553" w:rsidP="00D312D9">
      <w:pPr>
        <w:rPr>
          <w:rFonts w:cs="Times New Roman"/>
          <w:b/>
          <w:bCs/>
          <w:sz w:val="20"/>
          <w:szCs w:val="20"/>
        </w:rPr>
      </w:pPr>
      <w:r>
        <w:rPr>
          <w:b/>
          <w:bCs/>
          <w:sz w:val="20"/>
          <w:szCs w:val="20"/>
        </w:rPr>
        <w:t xml:space="preserve">Library of Congress: </w:t>
      </w:r>
      <w:hyperlink r:id="rId17" w:history="1">
        <w:r w:rsidRPr="00C93C8D">
          <w:rPr>
            <w:rStyle w:val="Hyperlink"/>
            <w:b/>
            <w:bCs/>
            <w:sz w:val="20"/>
            <w:szCs w:val="20"/>
          </w:rPr>
          <w:t>http://www.loc.gov/rr/readerregistration.html</w:t>
        </w:r>
      </w:hyperlink>
    </w:p>
    <w:p w14:paraId="476E0D6E" w14:textId="77777777" w:rsidR="00B56553" w:rsidRDefault="00B56553" w:rsidP="00D312D9">
      <w:pPr>
        <w:rPr>
          <w:rFonts w:cs="Times New Roman"/>
          <w:b/>
          <w:bCs/>
          <w:sz w:val="20"/>
          <w:szCs w:val="20"/>
        </w:rPr>
      </w:pPr>
    </w:p>
    <w:p w14:paraId="64061F22" w14:textId="77777777" w:rsidR="00B56553" w:rsidRDefault="00B56553" w:rsidP="00D312D9">
      <w:pPr>
        <w:rPr>
          <w:rFonts w:cs="Times New Roman"/>
          <w:b/>
          <w:bCs/>
          <w:sz w:val="20"/>
          <w:szCs w:val="20"/>
        </w:rPr>
      </w:pPr>
    </w:p>
    <w:p w14:paraId="59E543F3" w14:textId="77777777" w:rsidR="00B56553" w:rsidRDefault="00B56553" w:rsidP="004D0611">
      <w:pPr>
        <w:rPr>
          <w:b/>
          <w:bCs/>
          <w:sz w:val="20"/>
          <w:szCs w:val="20"/>
        </w:rPr>
      </w:pPr>
      <w:r>
        <w:rPr>
          <w:b/>
          <w:bCs/>
          <w:sz w:val="20"/>
          <w:szCs w:val="20"/>
        </w:rPr>
        <w:t xml:space="preserve">National Archives: </w:t>
      </w:r>
      <w:hyperlink r:id="rId18" w:history="1">
        <w:r w:rsidRPr="00C93C8D">
          <w:rPr>
            <w:rStyle w:val="Hyperlink"/>
            <w:b/>
            <w:bCs/>
            <w:sz w:val="20"/>
            <w:szCs w:val="20"/>
          </w:rPr>
          <w:t>http://www.archives.gov/research/start/plan-visit.html</w:t>
        </w:r>
      </w:hyperlink>
      <w:r>
        <w:rPr>
          <w:b/>
          <w:bCs/>
          <w:sz w:val="20"/>
          <w:szCs w:val="20"/>
        </w:rPr>
        <w:t xml:space="preserve"> (Plan Your Visit Page)</w:t>
      </w:r>
    </w:p>
    <w:p w14:paraId="4B6CB0FF" w14:textId="77777777" w:rsidR="00B56553" w:rsidRDefault="00B56553" w:rsidP="004D0611">
      <w:pPr>
        <w:rPr>
          <w:b/>
          <w:bCs/>
          <w:sz w:val="20"/>
          <w:szCs w:val="20"/>
        </w:rPr>
      </w:pPr>
      <w:r>
        <w:rPr>
          <w:b/>
          <w:bCs/>
          <w:sz w:val="20"/>
          <w:szCs w:val="20"/>
        </w:rPr>
        <w:tab/>
      </w:r>
      <w:r>
        <w:rPr>
          <w:b/>
          <w:bCs/>
          <w:sz w:val="20"/>
          <w:szCs w:val="20"/>
        </w:rPr>
        <w:tab/>
        <w:t xml:space="preserve">       </w:t>
      </w:r>
      <w:hyperlink r:id="rId19" w:history="1">
        <w:r w:rsidRPr="00C93C8D">
          <w:rPr>
            <w:rStyle w:val="Hyperlink"/>
            <w:b/>
            <w:bCs/>
            <w:sz w:val="20"/>
            <w:szCs w:val="20"/>
          </w:rPr>
          <w:t>http://www.archives.gov/research/search/</w:t>
        </w:r>
      </w:hyperlink>
      <w:r>
        <w:rPr>
          <w:b/>
          <w:bCs/>
          <w:sz w:val="20"/>
          <w:szCs w:val="20"/>
        </w:rPr>
        <w:t xml:space="preserve">  (Online Catalog)</w:t>
      </w:r>
    </w:p>
    <w:p w14:paraId="23CEF9CF" w14:textId="77777777" w:rsidR="00B56553" w:rsidRDefault="00B56553" w:rsidP="004D0611">
      <w:pPr>
        <w:rPr>
          <w:b/>
          <w:bCs/>
          <w:sz w:val="20"/>
          <w:szCs w:val="20"/>
        </w:rPr>
      </w:pPr>
      <w:r>
        <w:rPr>
          <w:b/>
          <w:bCs/>
          <w:sz w:val="20"/>
          <w:szCs w:val="20"/>
        </w:rPr>
        <w:tab/>
      </w:r>
      <w:r>
        <w:rPr>
          <w:b/>
          <w:bCs/>
          <w:sz w:val="20"/>
          <w:szCs w:val="20"/>
        </w:rPr>
        <w:tab/>
        <w:t xml:space="preserve">       </w:t>
      </w:r>
      <w:hyperlink r:id="rId20" w:anchor="requirement" w:history="1">
        <w:r w:rsidRPr="00C93C8D">
          <w:rPr>
            <w:rStyle w:val="Hyperlink"/>
            <w:b/>
            <w:bCs/>
            <w:sz w:val="20"/>
            <w:szCs w:val="20"/>
          </w:rPr>
          <w:t>http://www.archives.gov/research/start/researcher-card.html#requirement</w:t>
        </w:r>
      </w:hyperlink>
      <w:r>
        <w:rPr>
          <w:b/>
          <w:bCs/>
          <w:sz w:val="20"/>
          <w:szCs w:val="20"/>
        </w:rPr>
        <w:t xml:space="preserve">  (How to Obtain a Research Card)</w:t>
      </w:r>
    </w:p>
    <w:p w14:paraId="56524580" w14:textId="77777777" w:rsidR="00B56553" w:rsidRDefault="00B56553" w:rsidP="004D0611">
      <w:pPr>
        <w:rPr>
          <w:b/>
          <w:bCs/>
          <w:sz w:val="20"/>
          <w:szCs w:val="20"/>
        </w:rPr>
      </w:pPr>
    </w:p>
    <w:p w14:paraId="2D412E65" w14:textId="77777777" w:rsidR="00B56553" w:rsidRPr="00D91908" w:rsidRDefault="00B56553" w:rsidP="004D0611">
      <w:pPr>
        <w:rPr>
          <w:rFonts w:cs="Times New Roman"/>
          <w:b/>
          <w:bCs/>
          <w:sz w:val="20"/>
          <w:szCs w:val="20"/>
        </w:rPr>
      </w:pPr>
    </w:p>
    <w:sectPr w:rsidR="00B56553" w:rsidRPr="00D91908" w:rsidSect="00D91908">
      <w:pgSz w:w="15840" w:h="12240" w:orient="landscape"/>
      <w:pgMar w:top="81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C290B"/>
    <w:multiLevelType w:val="hybridMultilevel"/>
    <w:tmpl w:val="A6C2DD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3F26318"/>
    <w:multiLevelType w:val="multilevel"/>
    <w:tmpl w:val="9F24B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1"/>
    <w:rsid w:val="00113C19"/>
    <w:rsid w:val="00242AAF"/>
    <w:rsid w:val="002A294E"/>
    <w:rsid w:val="002D20C3"/>
    <w:rsid w:val="002E3D5F"/>
    <w:rsid w:val="003B4803"/>
    <w:rsid w:val="003D00AF"/>
    <w:rsid w:val="004131BC"/>
    <w:rsid w:val="00472B91"/>
    <w:rsid w:val="00487618"/>
    <w:rsid w:val="004B1458"/>
    <w:rsid w:val="004D0611"/>
    <w:rsid w:val="005506EB"/>
    <w:rsid w:val="005C05B8"/>
    <w:rsid w:val="005E4C45"/>
    <w:rsid w:val="005F11FA"/>
    <w:rsid w:val="006535B4"/>
    <w:rsid w:val="006806E9"/>
    <w:rsid w:val="006B311C"/>
    <w:rsid w:val="00755C9C"/>
    <w:rsid w:val="00760CBB"/>
    <w:rsid w:val="007654C2"/>
    <w:rsid w:val="007A3D24"/>
    <w:rsid w:val="007B7FF6"/>
    <w:rsid w:val="008E20D5"/>
    <w:rsid w:val="00935B96"/>
    <w:rsid w:val="00A52D21"/>
    <w:rsid w:val="00B541AD"/>
    <w:rsid w:val="00B56553"/>
    <w:rsid w:val="00B922B2"/>
    <w:rsid w:val="00BD347C"/>
    <w:rsid w:val="00BE30E0"/>
    <w:rsid w:val="00C25F77"/>
    <w:rsid w:val="00C462E2"/>
    <w:rsid w:val="00C6387D"/>
    <w:rsid w:val="00C91C2A"/>
    <w:rsid w:val="00C93C8D"/>
    <w:rsid w:val="00D312D9"/>
    <w:rsid w:val="00D467C1"/>
    <w:rsid w:val="00D91908"/>
    <w:rsid w:val="00E1339F"/>
    <w:rsid w:val="00E16DC2"/>
    <w:rsid w:val="00E24B15"/>
    <w:rsid w:val="00E70D82"/>
    <w:rsid w:val="00F173E3"/>
    <w:rsid w:val="00FA07B4"/>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68F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19"/>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2B91"/>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1908"/>
    <w:rPr>
      <w:color w:val="0000FF"/>
      <w:u w:val="single"/>
    </w:rPr>
  </w:style>
  <w:style w:type="paragraph" w:styleId="ListParagraph">
    <w:name w:val="List Paragraph"/>
    <w:basedOn w:val="Normal"/>
    <w:uiPriority w:val="99"/>
    <w:qFormat/>
    <w:rsid w:val="007A3D24"/>
    <w:pPr>
      <w:ind w:left="720"/>
    </w:pPr>
  </w:style>
  <w:style w:type="character" w:styleId="FollowedHyperlink">
    <w:name w:val="FollowedHyperlink"/>
    <w:basedOn w:val="DefaultParagraphFont"/>
    <w:uiPriority w:val="99"/>
    <w:semiHidden/>
    <w:rsid w:val="004D06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22676">
      <w:marLeft w:val="0"/>
      <w:marRight w:val="0"/>
      <w:marTop w:val="0"/>
      <w:marBottom w:val="0"/>
      <w:divBdr>
        <w:top w:val="none" w:sz="0" w:space="0" w:color="auto"/>
        <w:left w:val="none" w:sz="0" w:space="0" w:color="auto"/>
        <w:bottom w:val="none" w:sz="0" w:space="0" w:color="auto"/>
        <w:right w:val="none" w:sz="0" w:space="0" w:color="auto"/>
      </w:divBdr>
    </w:div>
    <w:div w:id="9804226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edu/library/" TargetMode="External"/><Relationship Id="rId20" Type="http://schemas.openxmlformats.org/officeDocument/2006/relationships/hyperlink" Target="http://www.archives.gov/research/start/researcher-card.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ibrary.georgetown.edu/policies/entrance-use/entrance" TargetMode="External"/><Relationship Id="rId11" Type="http://schemas.openxmlformats.org/officeDocument/2006/relationships/hyperlink" Target="http://www.library.georgetown.edu/computing/guests" TargetMode="External"/><Relationship Id="rId12" Type="http://schemas.openxmlformats.org/officeDocument/2006/relationships/hyperlink" Target="http://www.library.georgetown.edu/policies/borrowing/patrons/visitor" TargetMode="External"/><Relationship Id="rId13" Type="http://schemas.openxmlformats.org/officeDocument/2006/relationships/hyperlink" Target="http://www.library.georgetown.edu/policies/entrance-use/use" TargetMode="External"/><Relationship Id="rId14" Type="http://schemas.openxmlformats.org/officeDocument/2006/relationships/hyperlink" Target="http://www.DClibrary.org" TargetMode="External"/><Relationship Id="rId15" Type="http://schemas.openxmlformats.org/officeDocument/2006/relationships/hyperlink" Target="http://www.fallschurchva.gov/424/Library" TargetMode="External"/><Relationship Id="rId16" Type="http://schemas.openxmlformats.org/officeDocument/2006/relationships/hyperlink" Target="http://www.fairfaxcounty.gov/library/" TargetMode="External"/><Relationship Id="rId17" Type="http://schemas.openxmlformats.org/officeDocument/2006/relationships/hyperlink" Target="http://www.loc.gov/rr/readerregistration.html" TargetMode="External"/><Relationship Id="rId18" Type="http://schemas.openxmlformats.org/officeDocument/2006/relationships/hyperlink" Target="http://www.archives.gov/research/start/plan-visit.html" TargetMode="External"/><Relationship Id="rId19" Type="http://schemas.openxmlformats.org/officeDocument/2006/relationships/hyperlink" Target="http://www.archives.gov/research/sear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gmu.edu/" TargetMode="External"/><Relationship Id="rId6" Type="http://schemas.openxmlformats.org/officeDocument/2006/relationships/hyperlink" Target="http://libguides.nvcc.edu/az.php" TargetMode="External"/><Relationship Id="rId7" Type="http://schemas.openxmlformats.org/officeDocument/2006/relationships/hyperlink" Target="http://www.nvcc.edu/library/" TargetMode="External"/><Relationship Id="rId8" Type="http://schemas.openxmlformats.org/officeDocument/2006/relationships/hyperlink" Target="http://www.marymount.edu/Academics/Library-Learn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Local Library Resources</vt:lpstr>
    </vt:vector>
  </TitlesOfParts>
  <Company>Arlington Public Schools</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Library Resources</dc:title>
  <dc:subject/>
  <dc:creator>APS Teacher</dc:creator>
  <cp:keywords/>
  <dc:description/>
  <cp:lastModifiedBy>Roney, Paula</cp:lastModifiedBy>
  <cp:revision>2</cp:revision>
  <dcterms:created xsi:type="dcterms:W3CDTF">2018-02-06T14:30:00Z</dcterms:created>
  <dcterms:modified xsi:type="dcterms:W3CDTF">2018-02-06T14:30:00Z</dcterms:modified>
</cp:coreProperties>
</file>